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28"/>
          <w:szCs w:val="28"/>
        </w:rPr>
        <w:t xml:space="preserve">附件3：  </w:t>
      </w:r>
      <w:r>
        <w:rPr>
          <w:rFonts w:hint="eastAsia" w:ascii="黑体" w:hAnsi="黑体" w:eastAsia="黑体"/>
          <w:b/>
          <w:sz w:val="28"/>
          <w:szCs w:val="28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崇明区202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年绿色农药和绿色防控产品征集汇总表</w:t>
      </w:r>
    </w:p>
    <w:p>
      <w:pPr>
        <w:widowControl/>
        <w:spacing w:after="150"/>
        <w:outlineLvl w:val="1"/>
      </w:pPr>
      <w:r>
        <w:rPr>
          <w:rFonts w:hint="eastAsia"/>
        </w:rPr>
        <w:t>申请企业(盖章)：                                 联系人：                               联系手机：</w:t>
      </w:r>
    </w:p>
    <w:tbl>
      <w:tblPr>
        <w:tblStyle w:val="2"/>
        <w:tblW w:w="14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941"/>
        <w:gridCol w:w="878"/>
        <w:gridCol w:w="917"/>
        <w:gridCol w:w="1048"/>
        <w:gridCol w:w="1033"/>
        <w:gridCol w:w="1644"/>
        <w:gridCol w:w="1310"/>
        <w:gridCol w:w="1397"/>
        <w:gridCol w:w="1528"/>
        <w:gridCol w:w="1528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565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04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登记证号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防治对象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认证质量标准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（有机、绿色或其它）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是否在上海市202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年市级目录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是否在崇明区202</w:t>
            </w:r>
            <w:r>
              <w:rPr>
                <w:rFonts w:hint="eastAsia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</w:rPr>
              <w:t>年区级目录</w:t>
            </w:r>
          </w:p>
        </w:tc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申请企业</w:t>
            </w:r>
          </w:p>
        </w:tc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生产厂家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565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41" w:type="dxa"/>
            <w:vAlign w:val="center"/>
          </w:tcPr>
          <w:p>
            <w:pPr>
              <w:widowControl/>
            </w:pPr>
          </w:p>
        </w:tc>
        <w:tc>
          <w:tcPr>
            <w:tcW w:w="878" w:type="dxa"/>
            <w:vAlign w:val="center"/>
          </w:tcPr>
          <w:p>
            <w:pPr>
              <w:widowControl/>
            </w:pPr>
          </w:p>
        </w:tc>
        <w:tc>
          <w:tcPr>
            <w:tcW w:w="917" w:type="dxa"/>
            <w:vAlign w:val="center"/>
          </w:tcPr>
          <w:p>
            <w:pPr>
              <w:widowControl/>
            </w:pPr>
          </w:p>
        </w:tc>
        <w:tc>
          <w:tcPr>
            <w:tcW w:w="1048" w:type="dxa"/>
            <w:vAlign w:val="center"/>
          </w:tcPr>
          <w:p>
            <w:pPr>
              <w:widowControl/>
            </w:pPr>
          </w:p>
        </w:tc>
        <w:tc>
          <w:tcPr>
            <w:tcW w:w="1033" w:type="dxa"/>
            <w:vAlign w:val="center"/>
          </w:tcPr>
          <w:p>
            <w:pPr>
              <w:widowControl/>
            </w:pPr>
          </w:p>
        </w:tc>
        <w:tc>
          <w:tcPr>
            <w:tcW w:w="1644" w:type="dxa"/>
            <w:vAlign w:val="center"/>
          </w:tcPr>
          <w:p>
            <w:pPr>
              <w:widowControl/>
            </w:pPr>
          </w:p>
        </w:tc>
        <w:tc>
          <w:tcPr>
            <w:tcW w:w="1310" w:type="dxa"/>
            <w:vAlign w:val="center"/>
          </w:tcPr>
          <w:p>
            <w:pPr>
              <w:widowControl/>
            </w:pPr>
          </w:p>
        </w:tc>
        <w:tc>
          <w:tcPr>
            <w:tcW w:w="1397" w:type="dxa"/>
            <w:vAlign w:val="center"/>
          </w:tcPr>
          <w:p>
            <w:pPr>
              <w:widowControl/>
            </w:pPr>
          </w:p>
        </w:tc>
        <w:tc>
          <w:tcPr>
            <w:tcW w:w="1528" w:type="dxa"/>
          </w:tcPr>
          <w:p>
            <w:pPr>
              <w:widowControl/>
            </w:pPr>
          </w:p>
        </w:tc>
        <w:tc>
          <w:tcPr>
            <w:tcW w:w="1528" w:type="dxa"/>
          </w:tcPr>
          <w:p>
            <w:pPr>
              <w:widowControl/>
            </w:pPr>
          </w:p>
        </w:tc>
        <w:tc>
          <w:tcPr>
            <w:tcW w:w="1336" w:type="dxa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41" w:type="dxa"/>
            <w:vAlign w:val="center"/>
          </w:tcPr>
          <w:p>
            <w:pPr>
              <w:widowControl/>
            </w:pPr>
          </w:p>
        </w:tc>
        <w:tc>
          <w:tcPr>
            <w:tcW w:w="878" w:type="dxa"/>
            <w:vAlign w:val="center"/>
          </w:tcPr>
          <w:p>
            <w:pPr>
              <w:widowControl/>
            </w:pPr>
          </w:p>
        </w:tc>
        <w:tc>
          <w:tcPr>
            <w:tcW w:w="917" w:type="dxa"/>
            <w:vAlign w:val="center"/>
          </w:tcPr>
          <w:p>
            <w:pPr>
              <w:widowControl/>
            </w:pPr>
          </w:p>
        </w:tc>
        <w:tc>
          <w:tcPr>
            <w:tcW w:w="1048" w:type="dxa"/>
            <w:vAlign w:val="center"/>
          </w:tcPr>
          <w:p>
            <w:pPr>
              <w:widowControl/>
            </w:pPr>
          </w:p>
        </w:tc>
        <w:tc>
          <w:tcPr>
            <w:tcW w:w="1033" w:type="dxa"/>
            <w:vAlign w:val="center"/>
          </w:tcPr>
          <w:p>
            <w:pPr>
              <w:widowControl/>
            </w:pPr>
          </w:p>
        </w:tc>
        <w:tc>
          <w:tcPr>
            <w:tcW w:w="1644" w:type="dxa"/>
            <w:vAlign w:val="center"/>
          </w:tcPr>
          <w:p>
            <w:pPr>
              <w:widowControl/>
            </w:pPr>
          </w:p>
        </w:tc>
        <w:tc>
          <w:tcPr>
            <w:tcW w:w="1310" w:type="dxa"/>
            <w:vAlign w:val="center"/>
          </w:tcPr>
          <w:p>
            <w:pPr>
              <w:widowControl/>
            </w:pPr>
          </w:p>
        </w:tc>
        <w:tc>
          <w:tcPr>
            <w:tcW w:w="1397" w:type="dxa"/>
            <w:vAlign w:val="center"/>
          </w:tcPr>
          <w:p>
            <w:pPr>
              <w:widowControl/>
            </w:pPr>
          </w:p>
        </w:tc>
        <w:tc>
          <w:tcPr>
            <w:tcW w:w="1528" w:type="dxa"/>
          </w:tcPr>
          <w:p>
            <w:pPr>
              <w:widowControl/>
            </w:pPr>
          </w:p>
        </w:tc>
        <w:tc>
          <w:tcPr>
            <w:tcW w:w="1528" w:type="dxa"/>
          </w:tcPr>
          <w:p>
            <w:pPr>
              <w:widowControl/>
            </w:pPr>
          </w:p>
        </w:tc>
        <w:tc>
          <w:tcPr>
            <w:tcW w:w="1336" w:type="dxa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565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41" w:type="dxa"/>
            <w:vAlign w:val="center"/>
          </w:tcPr>
          <w:p>
            <w:pPr>
              <w:widowControl/>
            </w:pPr>
          </w:p>
        </w:tc>
        <w:tc>
          <w:tcPr>
            <w:tcW w:w="878" w:type="dxa"/>
            <w:vAlign w:val="center"/>
          </w:tcPr>
          <w:p>
            <w:pPr>
              <w:widowControl/>
            </w:pPr>
          </w:p>
        </w:tc>
        <w:tc>
          <w:tcPr>
            <w:tcW w:w="917" w:type="dxa"/>
            <w:vAlign w:val="center"/>
          </w:tcPr>
          <w:p>
            <w:pPr>
              <w:widowControl/>
            </w:pPr>
          </w:p>
        </w:tc>
        <w:tc>
          <w:tcPr>
            <w:tcW w:w="1048" w:type="dxa"/>
            <w:vAlign w:val="center"/>
          </w:tcPr>
          <w:p>
            <w:pPr>
              <w:widowControl/>
            </w:pPr>
          </w:p>
        </w:tc>
        <w:tc>
          <w:tcPr>
            <w:tcW w:w="1033" w:type="dxa"/>
            <w:vAlign w:val="center"/>
          </w:tcPr>
          <w:p>
            <w:pPr>
              <w:widowControl/>
            </w:pPr>
          </w:p>
        </w:tc>
        <w:tc>
          <w:tcPr>
            <w:tcW w:w="1644" w:type="dxa"/>
            <w:vAlign w:val="center"/>
          </w:tcPr>
          <w:p>
            <w:pPr>
              <w:widowControl/>
            </w:pPr>
          </w:p>
        </w:tc>
        <w:tc>
          <w:tcPr>
            <w:tcW w:w="1310" w:type="dxa"/>
            <w:vAlign w:val="center"/>
          </w:tcPr>
          <w:p>
            <w:pPr>
              <w:widowControl/>
            </w:pPr>
          </w:p>
        </w:tc>
        <w:tc>
          <w:tcPr>
            <w:tcW w:w="1397" w:type="dxa"/>
            <w:vAlign w:val="center"/>
          </w:tcPr>
          <w:p>
            <w:pPr>
              <w:widowControl/>
            </w:pPr>
          </w:p>
        </w:tc>
        <w:tc>
          <w:tcPr>
            <w:tcW w:w="1528" w:type="dxa"/>
          </w:tcPr>
          <w:p>
            <w:pPr>
              <w:widowControl/>
            </w:pPr>
          </w:p>
        </w:tc>
        <w:tc>
          <w:tcPr>
            <w:tcW w:w="1528" w:type="dxa"/>
          </w:tcPr>
          <w:p>
            <w:pPr>
              <w:widowControl/>
            </w:pPr>
          </w:p>
        </w:tc>
        <w:tc>
          <w:tcPr>
            <w:tcW w:w="1336" w:type="dxa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941" w:type="dxa"/>
            <w:vAlign w:val="center"/>
          </w:tcPr>
          <w:p>
            <w:pPr>
              <w:widowControl/>
            </w:pPr>
          </w:p>
        </w:tc>
        <w:tc>
          <w:tcPr>
            <w:tcW w:w="878" w:type="dxa"/>
            <w:vAlign w:val="center"/>
          </w:tcPr>
          <w:p>
            <w:pPr>
              <w:widowControl/>
            </w:pPr>
          </w:p>
        </w:tc>
        <w:tc>
          <w:tcPr>
            <w:tcW w:w="917" w:type="dxa"/>
            <w:vAlign w:val="center"/>
          </w:tcPr>
          <w:p>
            <w:pPr>
              <w:widowControl/>
            </w:pPr>
          </w:p>
        </w:tc>
        <w:tc>
          <w:tcPr>
            <w:tcW w:w="1048" w:type="dxa"/>
            <w:vAlign w:val="center"/>
          </w:tcPr>
          <w:p>
            <w:pPr>
              <w:widowControl/>
            </w:pPr>
          </w:p>
        </w:tc>
        <w:tc>
          <w:tcPr>
            <w:tcW w:w="1033" w:type="dxa"/>
            <w:vAlign w:val="center"/>
          </w:tcPr>
          <w:p>
            <w:pPr>
              <w:widowControl/>
            </w:pPr>
          </w:p>
        </w:tc>
        <w:tc>
          <w:tcPr>
            <w:tcW w:w="1644" w:type="dxa"/>
            <w:vAlign w:val="center"/>
          </w:tcPr>
          <w:p>
            <w:pPr>
              <w:widowControl/>
            </w:pPr>
          </w:p>
        </w:tc>
        <w:tc>
          <w:tcPr>
            <w:tcW w:w="1310" w:type="dxa"/>
            <w:vAlign w:val="center"/>
          </w:tcPr>
          <w:p>
            <w:pPr>
              <w:widowControl/>
            </w:pPr>
          </w:p>
        </w:tc>
        <w:tc>
          <w:tcPr>
            <w:tcW w:w="1397" w:type="dxa"/>
            <w:vAlign w:val="center"/>
          </w:tcPr>
          <w:p>
            <w:pPr>
              <w:widowControl/>
            </w:pPr>
          </w:p>
        </w:tc>
        <w:tc>
          <w:tcPr>
            <w:tcW w:w="1528" w:type="dxa"/>
          </w:tcPr>
          <w:p>
            <w:pPr>
              <w:widowControl/>
            </w:pPr>
          </w:p>
        </w:tc>
        <w:tc>
          <w:tcPr>
            <w:tcW w:w="1528" w:type="dxa"/>
          </w:tcPr>
          <w:p>
            <w:pPr>
              <w:widowControl/>
            </w:pPr>
          </w:p>
        </w:tc>
        <w:tc>
          <w:tcPr>
            <w:tcW w:w="1336" w:type="dxa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565" w:type="dxa"/>
            <w:vAlign w:val="center"/>
          </w:tcPr>
          <w:p>
            <w:pPr>
              <w:widowControl/>
            </w:pPr>
          </w:p>
        </w:tc>
        <w:tc>
          <w:tcPr>
            <w:tcW w:w="941" w:type="dxa"/>
            <w:vAlign w:val="center"/>
          </w:tcPr>
          <w:p>
            <w:pPr>
              <w:widowControl/>
            </w:pPr>
          </w:p>
        </w:tc>
        <w:tc>
          <w:tcPr>
            <w:tcW w:w="878" w:type="dxa"/>
            <w:vAlign w:val="center"/>
          </w:tcPr>
          <w:p>
            <w:pPr>
              <w:widowControl/>
            </w:pPr>
          </w:p>
        </w:tc>
        <w:tc>
          <w:tcPr>
            <w:tcW w:w="917" w:type="dxa"/>
            <w:vAlign w:val="center"/>
          </w:tcPr>
          <w:p>
            <w:pPr>
              <w:widowControl/>
            </w:pPr>
          </w:p>
        </w:tc>
        <w:tc>
          <w:tcPr>
            <w:tcW w:w="1048" w:type="dxa"/>
            <w:vAlign w:val="center"/>
          </w:tcPr>
          <w:p>
            <w:pPr>
              <w:widowControl/>
            </w:pPr>
          </w:p>
        </w:tc>
        <w:tc>
          <w:tcPr>
            <w:tcW w:w="1033" w:type="dxa"/>
            <w:vAlign w:val="center"/>
          </w:tcPr>
          <w:p>
            <w:pPr>
              <w:widowControl/>
            </w:pPr>
          </w:p>
        </w:tc>
        <w:tc>
          <w:tcPr>
            <w:tcW w:w="1644" w:type="dxa"/>
            <w:vAlign w:val="center"/>
          </w:tcPr>
          <w:p>
            <w:pPr>
              <w:widowControl/>
            </w:pPr>
          </w:p>
        </w:tc>
        <w:tc>
          <w:tcPr>
            <w:tcW w:w="1310" w:type="dxa"/>
            <w:vAlign w:val="center"/>
          </w:tcPr>
          <w:p>
            <w:pPr>
              <w:widowControl/>
            </w:pPr>
          </w:p>
        </w:tc>
        <w:tc>
          <w:tcPr>
            <w:tcW w:w="1397" w:type="dxa"/>
            <w:vAlign w:val="center"/>
          </w:tcPr>
          <w:p>
            <w:pPr>
              <w:widowControl/>
            </w:pPr>
          </w:p>
        </w:tc>
        <w:tc>
          <w:tcPr>
            <w:tcW w:w="1528" w:type="dxa"/>
          </w:tcPr>
          <w:p>
            <w:pPr>
              <w:widowControl/>
            </w:pPr>
          </w:p>
        </w:tc>
        <w:tc>
          <w:tcPr>
            <w:tcW w:w="1528" w:type="dxa"/>
          </w:tcPr>
          <w:p>
            <w:pPr>
              <w:widowControl/>
            </w:pPr>
          </w:p>
        </w:tc>
        <w:tc>
          <w:tcPr>
            <w:tcW w:w="1336" w:type="dxa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65" w:type="dxa"/>
            <w:vAlign w:val="center"/>
          </w:tcPr>
          <w:p>
            <w:pPr>
              <w:widowControl/>
            </w:pPr>
          </w:p>
        </w:tc>
        <w:tc>
          <w:tcPr>
            <w:tcW w:w="941" w:type="dxa"/>
            <w:vAlign w:val="center"/>
          </w:tcPr>
          <w:p>
            <w:pPr>
              <w:widowControl/>
            </w:pPr>
          </w:p>
        </w:tc>
        <w:tc>
          <w:tcPr>
            <w:tcW w:w="878" w:type="dxa"/>
            <w:vAlign w:val="center"/>
          </w:tcPr>
          <w:p>
            <w:pPr>
              <w:widowControl/>
            </w:pPr>
          </w:p>
        </w:tc>
        <w:tc>
          <w:tcPr>
            <w:tcW w:w="917" w:type="dxa"/>
            <w:vAlign w:val="center"/>
          </w:tcPr>
          <w:p>
            <w:pPr>
              <w:widowControl/>
            </w:pPr>
          </w:p>
        </w:tc>
        <w:tc>
          <w:tcPr>
            <w:tcW w:w="1048" w:type="dxa"/>
            <w:vAlign w:val="center"/>
          </w:tcPr>
          <w:p>
            <w:pPr>
              <w:widowControl/>
            </w:pPr>
          </w:p>
        </w:tc>
        <w:tc>
          <w:tcPr>
            <w:tcW w:w="1033" w:type="dxa"/>
            <w:vAlign w:val="center"/>
          </w:tcPr>
          <w:p>
            <w:pPr>
              <w:widowControl/>
            </w:pPr>
          </w:p>
        </w:tc>
        <w:tc>
          <w:tcPr>
            <w:tcW w:w="1644" w:type="dxa"/>
            <w:vAlign w:val="center"/>
          </w:tcPr>
          <w:p>
            <w:pPr>
              <w:widowControl/>
            </w:pPr>
          </w:p>
        </w:tc>
        <w:tc>
          <w:tcPr>
            <w:tcW w:w="1310" w:type="dxa"/>
            <w:vAlign w:val="center"/>
          </w:tcPr>
          <w:p>
            <w:pPr>
              <w:widowControl/>
            </w:pPr>
          </w:p>
        </w:tc>
        <w:tc>
          <w:tcPr>
            <w:tcW w:w="1397" w:type="dxa"/>
            <w:vAlign w:val="center"/>
          </w:tcPr>
          <w:p>
            <w:pPr>
              <w:widowControl/>
            </w:pPr>
          </w:p>
        </w:tc>
        <w:tc>
          <w:tcPr>
            <w:tcW w:w="1528" w:type="dxa"/>
          </w:tcPr>
          <w:p>
            <w:pPr>
              <w:widowControl/>
            </w:pPr>
          </w:p>
        </w:tc>
        <w:tc>
          <w:tcPr>
            <w:tcW w:w="1528" w:type="dxa"/>
          </w:tcPr>
          <w:p>
            <w:pPr>
              <w:widowControl/>
            </w:pPr>
          </w:p>
        </w:tc>
        <w:tc>
          <w:tcPr>
            <w:tcW w:w="1336" w:type="dxa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565" w:type="dxa"/>
            <w:vAlign w:val="center"/>
          </w:tcPr>
          <w:p>
            <w:pPr>
              <w:widowControl/>
            </w:pPr>
          </w:p>
        </w:tc>
        <w:tc>
          <w:tcPr>
            <w:tcW w:w="941" w:type="dxa"/>
            <w:vAlign w:val="center"/>
          </w:tcPr>
          <w:p>
            <w:pPr>
              <w:widowControl/>
            </w:pPr>
          </w:p>
        </w:tc>
        <w:tc>
          <w:tcPr>
            <w:tcW w:w="878" w:type="dxa"/>
            <w:vAlign w:val="center"/>
          </w:tcPr>
          <w:p>
            <w:pPr>
              <w:widowControl/>
            </w:pPr>
          </w:p>
        </w:tc>
        <w:tc>
          <w:tcPr>
            <w:tcW w:w="917" w:type="dxa"/>
            <w:vAlign w:val="center"/>
          </w:tcPr>
          <w:p>
            <w:pPr>
              <w:widowControl/>
            </w:pPr>
          </w:p>
        </w:tc>
        <w:tc>
          <w:tcPr>
            <w:tcW w:w="1048" w:type="dxa"/>
            <w:vAlign w:val="center"/>
          </w:tcPr>
          <w:p>
            <w:pPr>
              <w:widowControl/>
            </w:pPr>
          </w:p>
        </w:tc>
        <w:tc>
          <w:tcPr>
            <w:tcW w:w="1033" w:type="dxa"/>
            <w:vAlign w:val="center"/>
          </w:tcPr>
          <w:p>
            <w:pPr>
              <w:widowControl/>
            </w:pPr>
          </w:p>
        </w:tc>
        <w:tc>
          <w:tcPr>
            <w:tcW w:w="1644" w:type="dxa"/>
            <w:vAlign w:val="center"/>
          </w:tcPr>
          <w:p>
            <w:pPr>
              <w:widowControl/>
            </w:pPr>
          </w:p>
        </w:tc>
        <w:tc>
          <w:tcPr>
            <w:tcW w:w="1310" w:type="dxa"/>
            <w:vAlign w:val="center"/>
          </w:tcPr>
          <w:p>
            <w:pPr>
              <w:widowControl/>
            </w:pPr>
          </w:p>
        </w:tc>
        <w:tc>
          <w:tcPr>
            <w:tcW w:w="1397" w:type="dxa"/>
            <w:vAlign w:val="center"/>
          </w:tcPr>
          <w:p>
            <w:pPr>
              <w:widowControl/>
            </w:pPr>
          </w:p>
        </w:tc>
        <w:tc>
          <w:tcPr>
            <w:tcW w:w="1528" w:type="dxa"/>
          </w:tcPr>
          <w:p>
            <w:pPr>
              <w:widowControl/>
            </w:pPr>
          </w:p>
        </w:tc>
        <w:tc>
          <w:tcPr>
            <w:tcW w:w="1528" w:type="dxa"/>
          </w:tcPr>
          <w:p>
            <w:pPr>
              <w:widowControl/>
            </w:pPr>
          </w:p>
        </w:tc>
        <w:tc>
          <w:tcPr>
            <w:tcW w:w="1336" w:type="dxa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dxa"/>
            <w:vAlign w:val="center"/>
          </w:tcPr>
          <w:p>
            <w:pPr>
              <w:widowControl/>
            </w:pPr>
          </w:p>
        </w:tc>
        <w:tc>
          <w:tcPr>
            <w:tcW w:w="941" w:type="dxa"/>
            <w:vAlign w:val="center"/>
          </w:tcPr>
          <w:p>
            <w:pPr>
              <w:widowControl/>
            </w:pPr>
          </w:p>
        </w:tc>
        <w:tc>
          <w:tcPr>
            <w:tcW w:w="878" w:type="dxa"/>
            <w:vAlign w:val="center"/>
          </w:tcPr>
          <w:p>
            <w:pPr>
              <w:widowControl/>
            </w:pPr>
          </w:p>
        </w:tc>
        <w:tc>
          <w:tcPr>
            <w:tcW w:w="917" w:type="dxa"/>
            <w:vAlign w:val="center"/>
          </w:tcPr>
          <w:p>
            <w:pPr>
              <w:widowControl/>
            </w:pPr>
          </w:p>
        </w:tc>
        <w:tc>
          <w:tcPr>
            <w:tcW w:w="1048" w:type="dxa"/>
            <w:vAlign w:val="center"/>
          </w:tcPr>
          <w:p>
            <w:pPr>
              <w:widowControl/>
            </w:pPr>
          </w:p>
        </w:tc>
        <w:tc>
          <w:tcPr>
            <w:tcW w:w="1033" w:type="dxa"/>
            <w:vAlign w:val="center"/>
          </w:tcPr>
          <w:p>
            <w:pPr>
              <w:widowControl/>
            </w:pPr>
          </w:p>
        </w:tc>
        <w:tc>
          <w:tcPr>
            <w:tcW w:w="1644" w:type="dxa"/>
            <w:vAlign w:val="center"/>
          </w:tcPr>
          <w:p>
            <w:pPr>
              <w:widowControl/>
            </w:pPr>
          </w:p>
        </w:tc>
        <w:tc>
          <w:tcPr>
            <w:tcW w:w="1310" w:type="dxa"/>
            <w:vAlign w:val="center"/>
          </w:tcPr>
          <w:p>
            <w:pPr>
              <w:widowControl/>
            </w:pPr>
          </w:p>
        </w:tc>
        <w:tc>
          <w:tcPr>
            <w:tcW w:w="1397" w:type="dxa"/>
            <w:vAlign w:val="center"/>
          </w:tcPr>
          <w:p>
            <w:pPr>
              <w:widowControl/>
            </w:pPr>
          </w:p>
        </w:tc>
        <w:tc>
          <w:tcPr>
            <w:tcW w:w="1528" w:type="dxa"/>
          </w:tcPr>
          <w:p>
            <w:pPr>
              <w:widowControl/>
            </w:pPr>
          </w:p>
        </w:tc>
        <w:tc>
          <w:tcPr>
            <w:tcW w:w="1528" w:type="dxa"/>
          </w:tcPr>
          <w:p>
            <w:pPr>
              <w:widowControl/>
            </w:pPr>
          </w:p>
        </w:tc>
        <w:tc>
          <w:tcPr>
            <w:tcW w:w="1336" w:type="dxa"/>
          </w:tcPr>
          <w:p>
            <w:pPr>
              <w:widowControl/>
            </w:pPr>
          </w:p>
        </w:tc>
      </w:tr>
    </w:tbl>
    <w:p>
      <w:r>
        <w:rPr>
          <w:rFonts w:hint="eastAsia"/>
        </w:rPr>
        <w:t>注：1、类型：是指杀菌剂、杀虫剂、除草剂等；</w:t>
      </w:r>
    </w:p>
    <w:p>
      <w:pPr>
        <w:ind w:firstLine="420"/>
      </w:pPr>
      <w:r>
        <w:rPr>
          <w:rFonts w:hint="eastAsia"/>
        </w:rPr>
        <w:t>2、产品名称全称：如“1%甲氨基阿维菌素可湿性粉剂”；</w:t>
      </w:r>
    </w:p>
    <w:p>
      <w:pPr>
        <w:ind w:firstLine="420"/>
      </w:pPr>
      <w:r>
        <w:rPr>
          <w:rFonts w:hint="eastAsia"/>
        </w:rPr>
        <w:t>3、型号或规格：100克（毫升）/包（瓶），24瓶（包）/箱等。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32B25"/>
    <w:rsid w:val="001657C9"/>
    <w:rsid w:val="001D5C5E"/>
    <w:rsid w:val="00463A05"/>
    <w:rsid w:val="00604187"/>
    <w:rsid w:val="007A7A97"/>
    <w:rsid w:val="007F4737"/>
    <w:rsid w:val="008D7E06"/>
    <w:rsid w:val="008E7D3C"/>
    <w:rsid w:val="00957BC5"/>
    <w:rsid w:val="00A65F48"/>
    <w:rsid w:val="00AE0B48"/>
    <w:rsid w:val="00C55E1D"/>
    <w:rsid w:val="04F25F26"/>
    <w:rsid w:val="0ECC3167"/>
    <w:rsid w:val="10166F28"/>
    <w:rsid w:val="1161662A"/>
    <w:rsid w:val="235E4E2C"/>
    <w:rsid w:val="306E05C1"/>
    <w:rsid w:val="35EF12C0"/>
    <w:rsid w:val="5151269F"/>
    <w:rsid w:val="53603287"/>
    <w:rsid w:val="6C5B0C8B"/>
    <w:rsid w:val="6E9FE1CC"/>
    <w:rsid w:val="74132B25"/>
    <w:rsid w:val="7F6E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357</Words>
  <Characters>2037</Characters>
  <Lines>16</Lines>
  <Paragraphs>4</Paragraphs>
  <TotalTime>5</TotalTime>
  <ScaleCrop>false</ScaleCrop>
  <LinksUpToDate>false</LinksUpToDate>
  <CharactersWithSpaces>2390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2020-09-28T02:58:00Z</dcterms:created>
  <dc:creator>在外才德兼备，在家废成一堆</dc:creator>
  <cp:lastModifiedBy>user</cp:lastModifiedBy>
  <dcterms:modified xsi:type="dcterms:W3CDTF">2024-11-07T14:46:38Z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